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</w:t>
      </w:r>
      <w:r w:rsidR="0053233D">
        <w:rPr>
          <w:rFonts w:ascii="Garamond" w:hAnsi="Garamond"/>
          <w:sz w:val="24"/>
          <w:szCs w:val="24"/>
        </w:rPr>
        <w:t>del Collegio dei Revisori</w:t>
      </w:r>
    </w:p>
    <w:p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:rsidR="00C27B23" w:rsidRPr="009C6FAC" w:rsidRDefault="0053233D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1</w:t>
      </w:r>
      <w:r w:rsidR="00B60538">
        <w:rPr>
          <w:rFonts w:ascii="Garamond" w:hAnsi="Garamond"/>
        </w:rPr>
        <w:t>9</w:t>
      </w:r>
      <w:r>
        <w:rPr>
          <w:rFonts w:ascii="Garamond" w:hAnsi="Garamond"/>
        </w:rPr>
        <w:t>/04/2018</w:t>
      </w:r>
    </w:p>
    <w:p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:rsidR="00C27B23" w:rsidRPr="0053233D" w:rsidRDefault="0053233D" w:rsidP="0053233D">
      <w:pPr>
        <w:tabs>
          <w:tab w:val="left" w:pos="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>L’ODCEC di Pescara non dispone di Uffici Periferici</w:t>
      </w:r>
      <w:r w:rsidR="00B60538">
        <w:rPr>
          <w:rFonts w:ascii="Garamond" w:hAnsi="Garamond"/>
        </w:rPr>
        <w:t>.</w:t>
      </w:r>
    </w:p>
    <w:p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:rsidR="0053233D" w:rsidRDefault="0053233D" w:rsidP="0053233D">
      <w:pPr>
        <w:pStyle w:val="Default"/>
        <w:tabs>
          <w:tab w:val="left" w:pos="0"/>
        </w:tabs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rilevazione è stata eseguita attraverso: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dell’attività svolta dal Responsabile della</w:t>
      </w:r>
      <w:r w:rsidR="007A107C">
        <w:rPr>
          <w:rFonts w:ascii="Garamond" w:hAnsi="Garamond"/>
        </w:rPr>
        <w:t xml:space="preserve"> prevenzione della corruzione e della </w:t>
      </w:r>
      <w:r w:rsidRPr="009C6FAC">
        <w:rPr>
          <w:rFonts w:ascii="Garamond" w:hAnsi="Garamond"/>
        </w:rPr>
        <w:t xml:space="preserve"> trasparenza per riscontrare l’adempimento degli obblighi di pubblicazione;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esame</w:t>
      </w:r>
      <w:proofErr w:type="gramEnd"/>
      <w:r w:rsidRPr="009C6FAC">
        <w:rPr>
          <w:rFonts w:ascii="Garamond" w:hAnsi="Garamond"/>
        </w:rPr>
        <w:t xml:space="preserve"> della documentazione e delle banche dati relative ai dati oggetto di attestazione;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colloqui</w:t>
      </w:r>
      <w:proofErr w:type="gramEnd"/>
      <w:r w:rsidRPr="009C6FAC">
        <w:rPr>
          <w:rFonts w:ascii="Garamond" w:hAnsi="Garamond"/>
        </w:rPr>
        <w:t xml:space="preserve"> con i responsabili della trasmissione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colloqui</w:t>
      </w:r>
      <w:proofErr w:type="gramEnd"/>
      <w:r w:rsidRPr="009C6FAC">
        <w:rPr>
          <w:rFonts w:ascii="Garamond" w:hAnsi="Garamond"/>
        </w:rPr>
        <w:t xml:space="preserve"> con i responsabili della pubblicazione dei dati;</w:t>
      </w:r>
    </w:p>
    <w:p w:rsidR="00C27B23" w:rsidRPr="009C6FAC" w:rsidRDefault="0048249A" w:rsidP="007A107C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proofErr w:type="gramStart"/>
      <w:r w:rsidRPr="009C6FAC">
        <w:rPr>
          <w:rFonts w:ascii="Garamond" w:hAnsi="Garamond"/>
        </w:rPr>
        <w:t>verifica</w:t>
      </w:r>
      <w:proofErr w:type="gramEnd"/>
      <w:r w:rsidRPr="009C6FAC">
        <w:rPr>
          <w:rFonts w:ascii="Garamond" w:hAnsi="Garamond"/>
        </w:rPr>
        <w:t xml:space="preserve"> sul sito istituzionale, anche attraverso l’</w:t>
      </w:r>
      <w:r w:rsidR="0053233D">
        <w:rPr>
          <w:rFonts w:ascii="Garamond" w:hAnsi="Garamond"/>
        </w:rPr>
        <w:t xml:space="preserve">utilizzo di più supporti informatizzati </w:t>
      </w:r>
      <w:proofErr w:type="spellStart"/>
      <w:r w:rsidR="0053233D">
        <w:rPr>
          <w:rFonts w:ascii="Garamond" w:hAnsi="Garamond"/>
        </w:rPr>
        <w:t>verifcando</w:t>
      </w:r>
      <w:proofErr w:type="spellEnd"/>
      <w:r w:rsidR="0053233D">
        <w:rPr>
          <w:rFonts w:ascii="Garamond" w:hAnsi="Garamond"/>
        </w:rPr>
        <w:t xml:space="preserve"> l’accessibilità multi-</w:t>
      </w:r>
      <w:proofErr w:type="spellStart"/>
      <w:r w:rsidR="0053233D">
        <w:rPr>
          <w:rFonts w:ascii="Garamond" w:hAnsi="Garamond"/>
        </w:rPr>
        <w:t>devices</w:t>
      </w:r>
      <w:proofErr w:type="spellEnd"/>
      <w:r w:rsidR="0053233D">
        <w:rPr>
          <w:rFonts w:ascii="Garamond" w:hAnsi="Garamond"/>
        </w:rPr>
        <w:t xml:space="preserve"> (Telefoni cellulari, I-Pad, sistemi </w:t>
      </w:r>
      <w:proofErr w:type="spellStart"/>
      <w:r w:rsidR="0053233D">
        <w:rPr>
          <w:rFonts w:ascii="Garamond" w:hAnsi="Garamond"/>
        </w:rPr>
        <w:t>Android</w:t>
      </w:r>
      <w:proofErr w:type="spellEnd"/>
      <w:r w:rsidR="0053233D">
        <w:rPr>
          <w:rFonts w:ascii="Garamond" w:hAnsi="Garamond"/>
        </w:rPr>
        <w:t xml:space="preserve"> e Mac) della sezione Amministrazione Trasparente</w:t>
      </w:r>
    </w:p>
    <w:p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:rsidR="00C27B23" w:rsidRPr="0053233D" w:rsidRDefault="0053233D">
      <w:pPr>
        <w:spacing w:line="360" w:lineRule="auto"/>
        <w:rPr>
          <w:rFonts w:ascii="Garamond" w:hAnsi="Garamond"/>
        </w:rPr>
      </w:pPr>
      <w:r w:rsidRPr="0053233D">
        <w:rPr>
          <w:rFonts w:ascii="Garamond" w:hAnsi="Garamond"/>
        </w:rPr>
        <w:t>Non sono emersi aspetti critici nel corso della rilevazione</w:t>
      </w:r>
      <w:r w:rsidR="00B60538">
        <w:rPr>
          <w:rFonts w:ascii="Garamond" w:hAnsi="Garamond"/>
        </w:rPr>
        <w:t xml:space="preserve">. Il Collegio dei Revisori invita il RPCT e la tecnostruttura tutta a mantenere il livello di trasparenza conseguito alla data della rilevazione, suggerendo altresì di introdurre uno strumento informatico che consenta agli </w:t>
      </w:r>
      <w:proofErr w:type="spellStart"/>
      <w:r w:rsidR="00B60538">
        <w:rPr>
          <w:rFonts w:ascii="Garamond" w:hAnsi="Garamond"/>
        </w:rPr>
        <w:t>stakeholders</w:t>
      </w:r>
      <w:proofErr w:type="spellEnd"/>
      <w:r w:rsidR="00B60538">
        <w:rPr>
          <w:rFonts w:ascii="Garamond" w:hAnsi="Garamond"/>
        </w:rPr>
        <w:t xml:space="preserve"> la verifica istantanea relativamente alla data di aggiornamento della sezione in pieno accoglimento delle disposizioni normative di cui all’Art. 1 del </w:t>
      </w:r>
      <w:proofErr w:type="spellStart"/>
      <w:r w:rsidR="00B60538">
        <w:rPr>
          <w:rFonts w:ascii="Garamond" w:hAnsi="Garamond"/>
        </w:rPr>
        <w:t>D.lgs</w:t>
      </w:r>
      <w:proofErr w:type="spellEnd"/>
      <w:r w:rsidR="00B60538">
        <w:rPr>
          <w:rFonts w:ascii="Garamond" w:hAnsi="Garamond"/>
        </w:rPr>
        <w:t xml:space="preserve"> 33/2013 </w:t>
      </w:r>
    </w:p>
    <w:p w:rsidR="008A0378" w:rsidRPr="009C6FAC" w:rsidRDefault="008A0378">
      <w:pPr>
        <w:spacing w:line="360" w:lineRule="auto"/>
        <w:rPr>
          <w:rFonts w:ascii="Garamond" w:hAnsi="Garamond"/>
          <w:b/>
          <w:u w:val="single"/>
        </w:rPr>
      </w:pPr>
    </w:p>
    <w:p w:rsidR="00C27B23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:rsidR="00B60538" w:rsidRPr="009C6FAC" w:rsidRDefault="00B60538">
      <w:pPr>
        <w:spacing w:line="360" w:lineRule="auto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-</w:t>
      </w:r>
      <w:bookmarkStart w:id="0" w:name="_GoBack"/>
      <w:bookmarkEnd w:id="0"/>
    </w:p>
    <w:sectPr w:rsidR="00B60538" w:rsidRPr="009C6FA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F7C" w:rsidRDefault="002E0F7C">
      <w:pPr>
        <w:spacing w:after="0" w:line="240" w:lineRule="auto"/>
      </w:pPr>
      <w:r>
        <w:separator/>
      </w:r>
    </w:p>
  </w:endnote>
  <w:endnote w:type="continuationSeparator" w:id="0">
    <w:p w:rsidR="002E0F7C" w:rsidRDefault="002E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F7C" w:rsidRDefault="002E0F7C">
      <w:pPr>
        <w:spacing w:after="0" w:line="240" w:lineRule="auto"/>
      </w:pPr>
      <w:r>
        <w:separator/>
      </w:r>
    </w:p>
  </w:footnote>
  <w:footnote w:type="continuationSeparator" w:id="0">
    <w:p w:rsidR="002E0F7C" w:rsidRDefault="002E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B23"/>
    <w:rsid w:val="0016468A"/>
    <w:rsid w:val="0024134D"/>
    <w:rsid w:val="002723DD"/>
    <w:rsid w:val="002E0F7C"/>
    <w:rsid w:val="0037034F"/>
    <w:rsid w:val="003E1CF5"/>
    <w:rsid w:val="0048249A"/>
    <w:rsid w:val="004F18CD"/>
    <w:rsid w:val="0053233D"/>
    <w:rsid w:val="0060106A"/>
    <w:rsid w:val="007052EA"/>
    <w:rsid w:val="007A107C"/>
    <w:rsid w:val="00837860"/>
    <w:rsid w:val="00861FE1"/>
    <w:rsid w:val="008A0378"/>
    <w:rsid w:val="00955140"/>
    <w:rsid w:val="009A5646"/>
    <w:rsid w:val="009C6FAC"/>
    <w:rsid w:val="00AF790D"/>
    <w:rsid w:val="00B60538"/>
    <w:rsid w:val="00C27B23"/>
    <w:rsid w:val="00CE7593"/>
    <w:rsid w:val="00D2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AC034-162D-4E74-8F9B-3FC3854F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uc00202</cp:lastModifiedBy>
  <cp:revision>4</cp:revision>
  <cp:lastPrinted>2018-02-28T15:30:00Z</cp:lastPrinted>
  <dcterms:created xsi:type="dcterms:W3CDTF">2018-03-09T14:20:00Z</dcterms:created>
  <dcterms:modified xsi:type="dcterms:W3CDTF">2018-04-19T09:05:00Z</dcterms:modified>
</cp:coreProperties>
</file>